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E" w:rsidRPr="008037CE" w:rsidRDefault="008037CE" w:rsidP="008037CE">
      <w:pPr>
        <w:pBdr>
          <w:bottom w:val="single" w:sz="24" w:space="14" w:color="1565C0"/>
          <w:right w:val="single" w:sz="24" w:space="14" w:color="1565C0"/>
        </w:pBd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aps/>
          <w:color w:val="1565C0"/>
          <w:spacing w:val="15"/>
          <w:kern w:val="36"/>
          <w:sz w:val="36"/>
          <w:szCs w:val="36"/>
          <w:lang w:val="ru-RU" w:eastAsia="ru-RU"/>
        </w:rPr>
      </w:pPr>
      <w:r w:rsidRPr="008037CE">
        <w:rPr>
          <w:rFonts w:ascii="Arial" w:eastAsia="Times New Roman" w:hAnsi="Arial" w:cs="Arial"/>
          <w:b/>
          <w:bCs/>
          <w:caps/>
          <w:color w:val="1565C0"/>
          <w:spacing w:val="15"/>
          <w:kern w:val="36"/>
          <w:sz w:val="36"/>
          <w:szCs w:val="36"/>
          <w:lang w:val="ru-RU" w:eastAsia="ru-RU"/>
        </w:rPr>
        <w:t xml:space="preserve">ПРЕДСТАВЛЕНО РЕЗУЛЬТАТИ ДОСЛІДЖЕННЯ ОЧІКУВАНЬ УКРАЇНЦІВ </w:t>
      </w:r>
      <w:proofErr w:type="gramStart"/>
      <w:r w:rsidRPr="008037CE">
        <w:rPr>
          <w:rFonts w:ascii="Arial" w:eastAsia="Times New Roman" w:hAnsi="Arial" w:cs="Arial"/>
          <w:b/>
          <w:bCs/>
          <w:caps/>
          <w:color w:val="1565C0"/>
          <w:spacing w:val="15"/>
          <w:kern w:val="36"/>
          <w:sz w:val="36"/>
          <w:szCs w:val="36"/>
          <w:lang w:val="ru-RU" w:eastAsia="ru-RU"/>
        </w:rPr>
        <w:t>В</w:t>
      </w:r>
      <w:proofErr w:type="gramEnd"/>
      <w:r w:rsidRPr="008037CE">
        <w:rPr>
          <w:rFonts w:ascii="Arial" w:eastAsia="Times New Roman" w:hAnsi="Arial" w:cs="Arial"/>
          <w:b/>
          <w:bCs/>
          <w:caps/>
          <w:color w:val="1565C0"/>
          <w:spacing w:val="15"/>
          <w:kern w:val="36"/>
          <w:sz w:val="36"/>
          <w:szCs w:val="36"/>
          <w:lang w:val="ru-RU" w:eastAsia="ru-RU"/>
        </w:rPr>
        <w:t>ІД ДЕРЖАВНОЇ ЖИТЛОВОЇ ПОЛІТИКИ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center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Для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вивчення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і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узагальнення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думок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громадян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України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щодо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політики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держави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щоб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зробити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політику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більш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орієнтованою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реальні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потреби людей,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Держмолодьжитло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сприяння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Інституту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демографії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та </w:t>
      </w:r>
      <w:proofErr w:type="spellStart"/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соц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іальних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досліджень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імені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М. Птухи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Національної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академії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наук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України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організувало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і провело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дослідження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«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Зв’язок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світоглядних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очікувань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українців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житловою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політикою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держави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».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Збирання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інформації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відбувалося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методом онлайн-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опитування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 19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квітня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до 17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травня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2021 р.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Відповіді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на анкету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надали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1149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респондентів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кожному з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яких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ми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щиро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вдячні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  <w:proofErr w:type="gramEnd"/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Переважна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більшість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учасників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опитування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(95,5%)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мешкають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у </w:t>
      </w:r>
      <w:proofErr w:type="spellStart"/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істах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при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цьому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73,7% –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обласних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центрах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Найвища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частка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опитаних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живуть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Києві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(27,3%),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Київській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(27,2%) і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Харківській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областях (10,4%).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Майже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75%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опитаних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– люди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віком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30-49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років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Переважна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більшість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респондентів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проживають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в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орендованому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(73,3%)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загальною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площею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26 до 60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квадратних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метрі</w:t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</w:t>
      </w:r>
      <w:proofErr w:type="spellEnd"/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Загалом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учасники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опитування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добре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поінформовані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щодо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політики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нашої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держави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: 62%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своїх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відповідях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зазначили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ознайомлені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житловою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політикою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України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і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володіють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інформацією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щодо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чинних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програм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8037CE">
        <w:rPr>
          <w:rFonts w:ascii="Microsoft Sans Serif" w:eastAsia="Times New Roman" w:hAnsi="Microsoft Sans Serif" w:cs="Microsoft Sans Serif"/>
          <w:noProof/>
          <w:color w:val="333333"/>
          <w:sz w:val="36"/>
          <w:szCs w:val="36"/>
          <w:lang w:val="ru-RU" w:eastAsia="ru-RU"/>
        </w:rPr>
        <w:lastRenderedPageBreak/>
        <w:drawing>
          <wp:inline distT="0" distB="0" distL="0" distR="0" wp14:anchorId="0FC2833A" wp14:editId="3430F8DA">
            <wp:extent cx="5715000" cy="21336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При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цьому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переважна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 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більшість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опитаних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оцінюють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державну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житлову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політику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критично</w:t>
      </w:r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: 76%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вважають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вона не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відповідає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потребам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громадян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  <w:r w:rsidRPr="008037CE">
        <w:rPr>
          <w:rFonts w:ascii="Microsoft Sans Serif" w:eastAsia="Times New Roman" w:hAnsi="Microsoft Sans Serif" w:cs="Microsoft Sans Serif"/>
          <w:noProof/>
          <w:color w:val="333333"/>
          <w:sz w:val="36"/>
          <w:szCs w:val="36"/>
          <w:lang w:val="ru-RU" w:eastAsia="ru-RU"/>
        </w:rPr>
        <w:drawing>
          <wp:inline distT="0" distB="0" distL="0" distR="0" wp14:anchorId="618D85BB" wp14:editId="0D503E0A">
            <wp:extent cx="5715000" cy="27813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Як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позитивний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факт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варто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відзначити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зменшення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патерналістських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настроїв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серед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українців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: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лише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9,2%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опитаних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вважають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першочерговим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завданням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держави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сфері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політики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надання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власність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безкоштовно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Понад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7%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бачать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пр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іоритетним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напрямом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надання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в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оренду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пільгових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засадах. </w:t>
      </w:r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На думку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більшості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опитаних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(63,6%), для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забезпечення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громадян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житлом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держава повинна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насамперед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організувати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іпотечне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кредитування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п</w:t>
      </w:r>
      <w:proofErr w:type="gram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ід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низьку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відсоткову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ставку</w:t>
      </w:r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  <w:r w:rsidRPr="008037CE">
        <w:rPr>
          <w:rFonts w:ascii="Microsoft Sans Serif" w:eastAsia="Times New Roman" w:hAnsi="Microsoft Sans Serif" w:cs="Microsoft Sans Serif"/>
          <w:noProof/>
          <w:color w:val="333333"/>
          <w:sz w:val="36"/>
          <w:szCs w:val="36"/>
          <w:lang w:val="ru-RU" w:eastAsia="ru-RU"/>
        </w:rPr>
        <w:lastRenderedPageBreak/>
        <w:drawing>
          <wp:inline distT="0" distB="0" distL="0" distR="0" wp14:anchorId="7E363CFB" wp14:editId="01CE535C">
            <wp:extent cx="7124700" cy="5267325"/>
            <wp:effectExtent l="0" t="0" r="0" b="952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Для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більшості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опитаних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(57,1%)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наявність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власного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була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б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стримуючим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фактором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еміграції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за кордон.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Найвищий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відсоток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тих, для кого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є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стримуючим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фактором,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мешкають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сході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країни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(88,9%), 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найнижчий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відсоток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–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центрі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(44,5%) й на </w:t>
      </w:r>
      <w:proofErr w:type="spellStart"/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івдні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(29,1%)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8037CE">
        <w:rPr>
          <w:rFonts w:ascii="Microsoft Sans Serif" w:eastAsia="Times New Roman" w:hAnsi="Microsoft Sans Serif" w:cs="Microsoft Sans Serif"/>
          <w:noProof/>
          <w:color w:val="333333"/>
          <w:sz w:val="36"/>
          <w:szCs w:val="36"/>
          <w:lang w:val="ru-RU" w:eastAsia="ru-RU"/>
        </w:rPr>
        <w:lastRenderedPageBreak/>
        <w:drawing>
          <wp:inline distT="0" distB="0" distL="0" distR="0" wp14:anchorId="0FB5A6A0" wp14:editId="46C607D0">
            <wp:extent cx="5715000" cy="2371725"/>
            <wp:effectExtent l="0" t="0" r="0" b="9525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Орендоване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є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найбільш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прийнятним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для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тимчасового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проживання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для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наймолодшої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вікової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групи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(18-29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років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).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Також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серед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цієї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вікової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групи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найвищий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відсоток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тих,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хто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не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визначився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відповіддю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питання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щодо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іпотечного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кредиту.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Якої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саме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ідтримки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люди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найбільше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чекають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держави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житловій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сфері?Серед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таких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очікувань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 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переважає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надання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кредитів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на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придбання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житла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під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низьку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>відсоткову</w:t>
      </w:r>
      <w:proofErr w:type="spellEnd"/>
      <w:r w:rsidRPr="008037CE">
        <w:rPr>
          <w:rFonts w:ascii="Microsoft Sans Serif" w:eastAsia="Times New Roman" w:hAnsi="Microsoft Sans Serif" w:cs="Microsoft Sans Serif"/>
          <w:b/>
          <w:bCs/>
          <w:color w:val="333333"/>
          <w:sz w:val="36"/>
          <w:szCs w:val="36"/>
          <w:lang w:val="ru-RU" w:eastAsia="ru-RU"/>
        </w:rPr>
        <w:t xml:space="preserve"> ставку</w:t>
      </w:r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: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саме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на думку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більшості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опитаних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має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першочергово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робити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держава </w:t>
      </w:r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lastRenderedPageBreak/>
        <w:t xml:space="preserve">для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забезпечення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громадян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України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  <w:r w:rsidRPr="008037CE">
        <w:rPr>
          <w:rFonts w:ascii="Microsoft Sans Serif" w:eastAsia="Times New Roman" w:hAnsi="Microsoft Sans Serif" w:cs="Microsoft Sans Serif"/>
          <w:noProof/>
          <w:color w:val="333333"/>
          <w:sz w:val="36"/>
          <w:szCs w:val="36"/>
          <w:lang w:val="ru-RU" w:eastAsia="ru-RU"/>
        </w:rPr>
        <w:drawing>
          <wp:inline distT="0" distB="0" distL="0" distR="0" wp14:anchorId="162086A9" wp14:editId="78DACE92">
            <wp:extent cx="5715000" cy="4086225"/>
            <wp:effectExtent l="0" t="0" r="0" b="9525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Більше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половини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респондентів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(57,3%)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готові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придбати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власне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іпотеку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Серед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тих,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хто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готовий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оформити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іпотеку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64,5%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готові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сплачувати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іпотечним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кредитом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20% до 40%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місячного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доходу.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реальні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а не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декларативні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наміри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: 55,1%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цієї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групи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респонденті</w:t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</w:t>
      </w:r>
      <w:proofErr w:type="spellEnd"/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зараз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сплачують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20% до 40% доходу на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утримання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lastRenderedPageBreak/>
        <w:t>житла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  <w:r w:rsidRPr="008037CE">
        <w:rPr>
          <w:rFonts w:ascii="Microsoft Sans Serif" w:eastAsia="Times New Roman" w:hAnsi="Microsoft Sans Serif" w:cs="Microsoft Sans Serif"/>
          <w:noProof/>
          <w:color w:val="333333"/>
          <w:sz w:val="36"/>
          <w:szCs w:val="36"/>
          <w:lang w:val="ru-RU" w:eastAsia="ru-RU"/>
        </w:rPr>
        <w:drawing>
          <wp:inline distT="0" distB="0" distL="0" distR="0" wp14:anchorId="42408BC2" wp14:editId="413E6E03">
            <wp:extent cx="5715000" cy="4333875"/>
            <wp:effectExtent l="0" t="0" r="0" b="9525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Найвищий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відсоток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тих,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хто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хотів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би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оформити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іпотечний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кредит,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спостерігається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віковій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групі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40-49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років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. Для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цієї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ж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вікової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групи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характерне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найгірше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ставлення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до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орендованого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(70% не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готові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такому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мешкати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).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Саме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для </w:t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таких</w:t>
      </w:r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респондентів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власне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є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потужним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фактором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стримування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від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еміграції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за кордон. 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Найвища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частка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готових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оформити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іпотечний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кредит –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серед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респонденті</w:t>
      </w:r>
      <w:proofErr w:type="gram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</w:t>
      </w:r>
      <w:proofErr w:type="spellEnd"/>
      <w:proofErr w:type="gram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які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проживають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у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східному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макрорегіоні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 (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Донецька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Луганська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і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Харківська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області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).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Отже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,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українці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готові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покращувати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свої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житлові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умови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власними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силами, але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розраховують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на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допомогу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держави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в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цьому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питанні</w:t>
      </w:r>
      <w:proofErr w:type="spellEnd"/>
      <w:r w:rsidRPr="008037CE">
        <w:rPr>
          <w:rFonts w:ascii="Microsoft Sans Serif" w:eastAsia="Times New Roman" w:hAnsi="Microsoft Sans Serif" w:cs="Microsoft Sans Serif"/>
          <w:color w:val="333333"/>
          <w:sz w:val="36"/>
          <w:szCs w:val="36"/>
          <w:lang w:val="ru-RU" w:eastAsia="ru-RU"/>
        </w:rPr>
        <w:t>.</w:t>
      </w:r>
    </w:p>
    <w:p w:rsidR="008037CE" w:rsidRPr="008037CE" w:rsidRDefault="008037CE" w:rsidP="008037CE">
      <w:pPr>
        <w:spacing w:before="100" w:beforeAutospacing="1" w:after="100" w:afterAutospacing="1" w:line="330" w:lineRule="atLeast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proofErr w:type="gramStart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lastRenderedPageBreak/>
        <w:t>З</w:t>
      </w:r>
      <w:proofErr w:type="gramEnd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 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fldChar w:fldCharType="begin"/>
      </w:r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instrText xml:space="preserve"> HYPERLINK "https://www.molod-kredit.gov.ua/images/News_foto/2021/05-06/07__06/Zvit-sociolog-070621.pdf" </w:instrText>
      </w:r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fldChar w:fldCharType="separate"/>
      </w:r>
      <w:r w:rsidRPr="008037CE">
        <w:rPr>
          <w:rFonts w:ascii="Microsoft Sans Serif" w:eastAsia="Times New Roman" w:hAnsi="Microsoft Sans Serif" w:cs="Microsoft Sans Serif"/>
          <w:i/>
          <w:iCs/>
          <w:color w:val="1565C0"/>
          <w:sz w:val="36"/>
          <w:szCs w:val="36"/>
          <w:u w:val="single"/>
          <w:lang w:val="ru-RU" w:eastAsia="ru-RU"/>
        </w:rPr>
        <w:t>повними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1565C0"/>
          <w:sz w:val="36"/>
          <w:szCs w:val="36"/>
          <w:u w:val="single"/>
          <w:lang w:val="ru-RU" w:eastAsia="ru-RU"/>
        </w:rPr>
        <w:t xml:space="preserve"> результатами 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1565C0"/>
          <w:sz w:val="36"/>
          <w:szCs w:val="36"/>
          <w:u w:val="single"/>
          <w:lang w:val="ru-RU" w:eastAsia="ru-RU"/>
        </w:rPr>
        <w:t>соціологічного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1565C0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1565C0"/>
          <w:sz w:val="36"/>
          <w:szCs w:val="36"/>
          <w:u w:val="single"/>
          <w:lang w:val="ru-RU" w:eastAsia="ru-RU"/>
        </w:rPr>
        <w:t>дослідження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fldChar w:fldCharType="end"/>
      </w:r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 та 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fldChar w:fldCharType="begin"/>
      </w:r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instrText xml:space="preserve"> HYPERLINK "https://www.slideshare.net/fondadmin/ss-249127999?ref=https://www.molod-kredit.gov.ua/" </w:instrText>
      </w:r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fldChar w:fldCharType="separate"/>
      </w:r>
      <w:r w:rsidRPr="008037CE">
        <w:rPr>
          <w:rFonts w:ascii="Microsoft Sans Serif" w:eastAsia="Times New Roman" w:hAnsi="Microsoft Sans Serif" w:cs="Microsoft Sans Serif"/>
          <w:i/>
          <w:iCs/>
          <w:color w:val="1565C0"/>
          <w:sz w:val="36"/>
          <w:szCs w:val="36"/>
          <w:u w:val="single"/>
          <w:lang w:val="ru-RU" w:eastAsia="ru-RU"/>
        </w:rPr>
        <w:t>презентацією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fldChar w:fldCharType="end"/>
      </w:r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 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можна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ознайомитися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 xml:space="preserve"> на 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сайті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 xml:space="preserve"> </w:t>
      </w:r>
      <w:proofErr w:type="spellStart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Держмолодьжитла</w:t>
      </w:r>
      <w:proofErr w:type="spellEnd"/>
      <w:r w:rsidRPr="008037CE">
        <w:rPr>
          <w:rFonts w:ascii="Microsoft Sans Serif" w:eastAsia="Times New Roman" w:hAnsi="Microsoft Sans Serif" w:cs="Microsoft Sans Serif"/>
          <w:i/>
          <w:iCs/>
          <w:color w:val="333333"/>
          <w:sz w:val="36"/>
          <w:szCs w:val="36"/>
          <w:lang w:val="ru-RU" w:eastAsia="ru-RU"/>
        </w:rPr>
        <w:t>.</w:t>
      </w:r>
    </w:p>
    <w:p w:rsidR="009563AE" w:rsidRDefault="009563AE">
      <w:bookmarkStart w:id="0" w:name="_GoBack"/>
      <w:bookmarkEnd w:id="0"/>
    </w:p>
    <w:sectPr w:rsidR="009563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D0"/>
    <w:rsid w:val="005752D0"/>
    <w:rsid w:val="008037CE"/>
    <w:rsid w:val="0095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3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91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2021-06-16T12:05:00Z</dcterms:created>
  <dcterms:modified xsi:type="dcterms:W3CDTF">2021-06-16T12:06:00Z</dcterms:modified>
</cp:coreProperties>
</file>